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4784650E" w:rsidR="00BA507B" w:rsidRPr="00DB0021"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DB0021" w:rsidRPr="00DB0021">
        <w:rPr>
          <w:rFonts w:ascii="Times New Roman" w:hAnsi="Times New Roman" w:cs="Times New Roman"/>
          <w:sz w:val="24"/>
          <w:szCs w:val="24"/>
        </w:rPr>
        <w:t>Arnett Caviel</w:t>
      </w:r>
      <w:r w:rsidRPr="00DB0021">
        <w:rPr>
          <w:rFonts w:ascii="Times New Roman" w:eastAsia="Times New Roman" w:hAnsi="Times New Roman" w:cs="Times New Roman"/>
          <w:sz w:val="24"/>
          <w:szCs w:val="24"/>
        </w:rPr>
        <w:t xml:space="preserve">, </w:t>
      </w:r>
      <w:r w:rsidR="00DB0021" w:rsidRPr="00DB0021">
        <w:rPr>
          <w:rFonts w:ascii="Times New Roman" w:eastAsia="Times New Roman" w:hAnsi="Times New Roman" w:cs="Baskerville Old Face"/>
          <w:sz w:val="24"/>
          <w:szCs w:val="24"/>
        </w:rPr>
        <w:t>Attorney</w:t>
      </w:r>
    </w:p>
    <w:p w14:paraId="43DBA660" w14:textId="358B9949" w:rsidR="00BA507B" w:rsidRPr="00DB0021" w:rsidRDefault="00DB0021" w:rsidP="00BA507B">
      <w:pPr>
        <w:ind w:left="720" w:firstLine="720"/>
        <w:jc w:val="both"/>
        <w:rPr>
          <w:rFonts w:ascii="Times New Roman" w:hAnsi="Times New Roman" w:cs="Times New Roman"/>
          <w:sz w:val="24"/>
          <w:szCs w:val="24"/>
        </w:rPr>
      </w:pPr>
      <w:r w:rsidRPr="00DB0021">
        <w:rPr>
          <w:rFonts w:ascii="Times New Roman" w:eastAsia="Times New Roman" w:hAnsi="Times New Roman" w:cs="Times New Roman"/>
          <w:sz w:val="24"/>
          <w:szCs w:val="24"/>
        </w:rPr>
        <w:t xml:space="preserve">Legal </w:t>
      </w:r>
      <w:r w:rsidR="00BA507B" w:rsidRPr="00DB0021">
        <w:rPr>
          <w:rFonts w:ascii="Times New Roman" w:eastAsia="Times New Roman" w:hAnsi="Times New Roman" w:cs="Times New Roman"/>
          <w:sz w:val="24"/>
          <w:szCs w:val="24"/>
        </w:rPr>
        <w:t>Division</w:t>
      </w:r>
    </w:p>
    <w:p w14:paraId="5C8A7F79" w14:textId="77777777" w:rsidR="00BA507B" w:rsidRPr="00DB0021" w:rsidRDefault="00BA507B" w:rsidP="00BA507B">
      <w:pPr>
        <w:tabs>
          <w:tab w:val="left" w:pos="1440"/>
        </w:tabs>
        <w:jc w:val="both"/>
        <w:rPr>
          <w:rFonts w:ascii="Times New Roman" w:hAnsi="Times New Roman" w:cs="Times New Roman"/>
          <w:sz w:val="24"/>
          <w:szCs w:val="24"/>
        </w:rPr>
      </w:pPr>
    </w:p>
    <w:p w14:paraId="4849338D" w14:textId="476DE58A" w:rsidR="00BA507B" w:rsidRPr="00DB0021" w:rsidRDefault="00BA507B" w:rsidP="00BA507B">
      <w:pPr>
        <w:jc w:val="both"/>
        <w:rPr>
          <w:rFonts w:ascii="Times New Roman" w:eastAsia="Times New Roman" w:hAnsi="Times New Roman" w:cs="Baskerville Old Face"/>
          <w:b/>
          <w:bCs/>
          <w:sz w:val="24"/>
          <w:szCs w:val="24"/>
        </w:rPr>
      </w:pPr>
      <w:r w:rsidRPr="00DB0021">
        <w:rPr>
          <w:rFonts w:ascii="Times New Roman" w:hAnsi="Times New Roman" w:cs="Times New Roman"/>
          <w:b/>
          <w:sz w:val="24"/>
          <w:szCs w:val="24"/>
        </w:rPr>
        <w:t>FROM:</w:t>
      </w:r>
      <w:r w:rsidRPr="00DB0021">
        <w:rPr>
          <w:rFonts w:ascii="Times New Roman" w:hAnsi="Times New Roman" w:cs="Times New Roman"/>
          <w:b/>
          <w:sz w:val="24"/>
          <w:szCs w:val="24"/>
        </w:rPr>
        <w:tab/>
      </w:r>
      <w:r w:rsidR="00DB0021" w:rsidRPr="00DB0021">
        <w:rPr>
          <w:rFonts w:ascii="Times New Roman" w:hAnsi="Times New Roman" w:cs="Times New Roman"/>
          <w:bCs/>
          <w:sz w:val="24"/>
          <w:szCs w:val="24"/>
        </w:rPr>
        <w:t>Fred Bednarski III</w:t>
      </w:r>
      <w:r w:rsidRPr="00DB0021">
        <w:rPr>
          <w:rFonts w:ascii="Times New Roman" w:eastAsia="Times New Roman" w:hAnsi="Times New Roman" w:cs="Baskerville Old Face"/>
          <w:bCs/>
          <w:sz w:val="24"/>
          <w:szCs w:val="24"/>
        </w:rPr>
        <w:t>,</w:t>
      </w:r>
      <w:r w:rsidRPr="00DB0021">
        <w:rPr>
          <w:rFonts w:ascii="Times New Roman" w:eastAsia="Times New Roman" w:hAnsi="Times New Roman" w:cs="Baskerville Old Face"/>
          <w:sz w:val="24"/>
          <w:szCs w:val="24"/>
        </w:rPr>
        <w:t xml:space="preserve"> </w:t>
      </w:r>
      <w:bookmarkStart w:id="1" w:name="_Hlk61339093"/>
      <w:r w:rsidRPr="00DB0021">
        <w:rPr>
          <w:rFonts w:ascii="Times New Roman" w:eastAsia="Times New Roman" w:hAnsi="Times New Roman" w:cs="Baskerville Old Face"/>
          <w:sz w:val="24"/>
          <w:szCs w:val="24"/>
        </w:rPr>
        <w:t>Financial Analyst</w:t>
      </w:r>
    </w:p>
    <w:bookmarkEnd w:id="1"/>
    <w:p w14:paraId="3B4B85F5" w14:textId="77777777" w:rsidR="00BA507B" w:rsidRPr="00DB0021" w:rsidRDefault="00BA507B" w:rsidP="00BA507B">
      <w:pPr>
        <w:ind w:left="1440"/>
        <w:jc w:val="both"/>
        <w:rPr>
          <w:rFonts w:ascii="Times New Roman" w:eastAsia="Times New Roman" w:hAnsi="Times New Roman" w:cs="Times New Roman"/>
          <w:sz w:val="24"/>
          <w:szCs w:val="24"/>
        </w:rPr>
      </w:pPr>
      <w:r w:rsidRPr="00DB0021">
        <w:rPr>
          <w:rFonts w:ascii="Times New Roman" w:eastAsia="Times New Roman" w:hAnsi="Times New Roman" w:cs="Times New Roman"/>
          <w:sz w:val="24"/>
          <w:szCs w:val="24"/>
        </w:rPr>
        <w:t>Rate Regulation Division</w:t>
      </w:r>
    </w:p>
    <w:p w14:paraId="5B5EEAC2" w14:textId="77777777" w:rsidR="00BA507B" w:rsidRPr="00D240D8" w:rsidRDefault="00BA507B" w:rsidP="00BA507B">
      <w:pPr>
        <w:tabs>
          <w:tab w:val="left" w:pos="1170"/>
        </w:tabs>
        <w:jc w:val="both"/>
        <w:outlineLvl w:val="0"/>
        <w:rPr>
          <w:rFonts w:ascii="Times New Roman" w:hAnsi="Times New Roman" w:cs="Times New Roman"/>
          <w:sz w:val="24"/>
          <w:szCs w:val="24"/>
        </w:rPr>
      </w:pPr>
    </w:p>
    <w:p w14:paraId="6360FDC0" w14:textId="0BDAD996" w:rsidR="00BA507B" w:rsidRPr="00DB0021" w:rsidRDefault="00BA507B" w:rsidP="00BA507B">
      <w:pPr>
        <w:tabs>
          <w:tab w:val="left" w:pos="1170"/>
        </w:tabs>
        <w:jc w:val="both"/>
        <w:rPr>
          <w:rFonts w:ascii="Times New Roman" w:hAnsi="Times New Roman" w:cs="Times New Roman"/>
          <w:bCs/>
          <w:sz w:val="24"/>
          <w:szCs w:val="24"/>
        </w:rPr>
      </w:pPr>
      <w:r w:rsidRPr="00D240D8">
        <w:rPr>
          <w:rFonts w:ascii="Times New Roman" w:hAnsi="Times New Roman" w:cs="Times New Roman"/>
          <w:b/>
          <w:sz w:val="24"/>
          <w:szCs w:val="24"/>
        </w:rPr>
        <w:t>DATE:</w:t>
      </w:r>
      <w:r>
        <w:rPr>
          <w:rFonts w:ascii="Times New Roman" w:hAnsi="Times New Roman" w:cs="Times New Roman"/>
          <w:b/>
          <w:sz w:val="24"/>
          <w:szCs w:val="24"/>
        </w:rPr>
        <w:tab/>
      </w:r>
      <w:r>
        <w:rPr>
          <w:rFonts w:ascii="Times New Roman" w:hAnsi="Times New Roman" w:cs="Times New Roman"/>
          <w:b/>
          <w:sz w:val="24"/>
          <w:szCs w:val="24"/>
        </w:rPr>
        <w:tab/>
      </w:r>
      <w:r w:rsidR="00DB0021" w:rsidRPr="00DB0021">
        <w:rPr>
          <w:rFonts w:ascii="Times New Roman" w:hAnsi="Times New Roman" w:cs="Times New Roman"/>
          <w:bCs/>
          <w:sz w:val="24"/>
          <w:szCs w:val="24"/>
        </w:rPr>
        <w:t>November</w:t>
      </w:r>
      <w:r w:rsidRPr="00DB0021">
        <w:rPr>
          <w:rFonts w:ascii="Times New Roman" w:hAnsi="Times New Roman" w:cs="Times New Roman"/>
          <w:bCs/>
          <w:sz w:val="24"/>
          <w:szCs w:val="24"/>
        </w:rPr>
        <w:t xml:space="preserve"> </w:t>
      </w:r>
      <w:r w:rsidR="00DB0021" w:rsidRPr="00DB0021">
        <w:rPr>
          <w:rFonts w:ascii="Times New Roman" w:hAnsi="Times New Roman" w:cs="Times New Roman"/>
          <w:bCs/>
          <w:sz w:val="24"/>
          <w:szCs w:val="24"/>
        </w:rPr>
        <w:t>12</w:t>
      </w:r>
      <w:r w:rsidRPr="00DB0021">
        <w:rPr>
          <w:rFonts w:ascii="Times New Roman" w:hAnsi="Times New Roman" w:cs="Times New Roman"/>
          <w:bCs/>
          <w:sz w:val="24"/>
          <w:szCs w:val="24"/>
        </w:rPr>
        <w:t xml:space="preserve">, </w:t>
      </w:r>
      <w:r w:rsidR="00DB0021" w:rsidRPr="00DB0021">
        <w:rPr>
          <w:rFonts w:ascii="Times New Roman" w:hAnsi="Times New Roman" w:cs="Times New Roman"/>
          <w:bCs/>
          <w:sz w:val="24"/>
          <w:szCs w:val="24"/>
        </w:rPr>
        <w:t>2021</w:t>
      </w:r>
    </w:p>
    <w:p w14:paraId="1AF39076" w14:textId="77777777" w:rsidR="00BA507B" w:rsidRPr="00DB0021" w:rsidRDefault="00BA507B" w:rsidP="00BA507B">
      <w:pPr>
        <w:tabs>
          <w:tab w:val="left" w:pos="1170"/>
        </w:tabs>
        <w:jc w:val="both"/>
        <w:rPr>
          <w:rFonts w:ascii="Times New Roman" w:hAnsi="Times New Roman" w:cs="Times New Roman"/>
          <w:sz w:val="24"/>
          <w:szCs w:val="24"/>
        </w:rPr>
      </w:pPr>
    </w:p>
    <w:p w14:paraId="0CF9ACF4" w14:textId="61D8FBEC" w:rsidR="00BA507B" w:rsidRPr="00DB0021" w:rsidRDefault="00BA507B" w:rsidP="00BA507B">
      <w:pPr>
        <w:pBdr>
          <w:bottom w:val="single" w:sz="4" w:space="1" w:color="auto"/>
        </w:pBdr>
        <w:ind w:left="1440" w:hanging="1440"/>
        <w:jc w:val="both"/>
        <w:rPr>
          <w:rFonts w:ascii="Times New Roman" w:hAnsi="Times New Roman" w:cs="Times New Roman"/>
          <w:b/>
          <w:bCs/>
          <w:sz w:val="24"/>
          <w:szCs w:val="24"/>
        </w:rPr>
      </w:pPr>
      <w:r w:rsidRPr="00DB0021">
        <w:rPr>
          <w:rFonts w:ascii="Times New Roman" w:hAnsi="Times New Roman" w:cs="Times New Roman"/>
          <w:b/>
          <w:sz w:val="24"/>
          <w:szCs w:val="24"/>
        </w:rPr>
        <w:t>RE:</w:t>
      </w:r>
      <w:r w:rsidRPr="00DB0021">
        <w:rPr>
          <w:rFonts w:ascii="Times New Roman" w:hAnsi="Times New Roman" w:cs="Times New Roman"/>
          <w:b/>
          <w:sz w:val="24"/>
          <w:szCs w:val="24"/>
        </w:rPr>
        <w:tab/>
      </w:r>
      <w:r w:rsidRPr="00DB0021">
        <w:rPr>
          <w:rFonts w:ascii="Times New Roman" w:eastAsia="Times New Roman" w:hAnsi="Times New Roman" w:cs="Times New Roman"/>
          <w:bCs/>
          <w:sz w:val="24"/>
          <w:szCs w:val="24"/>
        </w:rPr>
        <w:t xml:space="preserve">Docket No. </w:t>
      </w:r>
      <w:r w:rsidR="00DB0021" w:rsidRPr="00DB0021">
        <w:rPr>
          <w:rFonts w:ascii="Times New Roman" w:eastAsia="Times New Roman" w:hAnsi="Times New Roman" w:cs="Times New Roman"/>
          <w:bCs/>
          <w:sz w:val="24"/>
          <w:szCs w:val="24"/>
        </w:rPr>
        <w:t>52270</w:t>
      </w:r>
      <w:r w:rsidRPr="00DB0021">
        <w:rPr>
          <w:sz w:val="24"/>
          <w:szCs w:val="24"/>
        </w:rPr>
        <w:t xml:space="preserve"> - </w:t>
      </w:r>
      <w:r w:rsidR="00452B9E">
        <w:rPr>
          <w:rFonts w:ascii="Times New Roman" w:eastAsia="Times New Roman" w:hAnsi="Times New Roman" w:cs="Times New Roman"/>
          <w:i/>
          <w:sz w:val="24"/>
          <w:szCs w:val="24"/>
        </w:rPr>
        <w:t>Application of Aqua Water Supply Corporation and Polonia Water Supply Corporation for Sale, Transfer, or Merger of Facilities and Certificate Rights in Bastrop and Caldwell Counties</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3C00EAA" w14:textId="77777777" w:rsidR="00452B9E" w:rsidRDefault="00452B9E">
      <w:pPr>
        <w:pStyle w:val="BodyText"/>
        <w:spacing w:after="0"/>
        <w:jc w:val="both"/>
        <w:rPr>
          <w:rFonts w:ascii="Calibri" w:hAnsi="Calibri" w:cs="Calibri"/>
          <w:b/>
          <w:bCs/>
        </w:rPr>
      </w:pPr>
    </w:p>
    <w:p w14:paraId="36306882" w14:textId="03973273" w:rsidR="00337428" w:rsidRPr="00630EEB" w:rsidRDefault="00452B9E">
      <w:pPr>
        <w:pStyle w:val="BodyText"/>
        <w:spacing w:after="0"/>
        <w:jc w:val="both"/>
        <w:rPr>
          <w:rFonts w:ascii="Times New Roman" w:hAnsi="Times New Roman" w:cs="Times New Roman"/>
        </w:rPr>
      </w:pPr>
      <w:r w:rsidRPr="00452B9E">
        <w:rPr>
          <w:rFonts w:ascii="Times New Roman" w:hAnsi="Times New Roman" w:cs="Times New Roman"/>
        </w:rPr>
        <w:t>On June 24, 2021, Aqua Water Supply Corporation</w:t>
      </w:r>
      <w:r w:rsidR="00CA5219">
        <w:rPr>
          <w:rFonts w:ascii="Times New Roman" w:hAnsi="Times New Roman" w:cs="Times New Roman"/>
        </w:rPr>
        <w:t xml:space="preserve"> (Aqua WSC)</w:t>
      </w:r>
      <w:r w:rsidRPr="00452B9E">
        <w:rPr>
          <w:rFonts w:ascii="Times New Roman" w:hAnsi="Times New Roman" w:cs="Times New Roman"/>
        </w:rPr>
        <w:t xml:space="preserve"> and Polonia Water Supply Corporation</w:t>
      </w:r>
      <w:r w:rsidR="00CA5219">
        <w:rPr>
          <w:rFonts w:ascii="Times New Roman" w:hAnsi="Times New Roman" w:cs="Times New Roman"/>
        </w:rPr>
        <w:t xml:space="preserve"> (Polonia WSC)</w:t>
      </w:r>
      <w:r w:rsidRPr="00452B9E">
        <w:rPr>
          <w:rFonts w:ascii="Times New Roman" w:hAnsi="Times New Roman" w:cs="Times New Roman"/>
        </w:rPr>
        <w:t xml:space="preserve"> filed an application for the sale, transfer, or merger of facilities and certificate rights in Bastrop and Caldwell Counties.  </w:t>
      </w:r>
    </w:p>
    <w:p w14:paraId="297AB8BA" w14:textId="77777777" w:rsidR="00452B9E" w:rsidRDefault="00452B9E">
      <w:pPr>
        <w:pStyle w:val="BodyText"/>
        <w:spacing w:after="0"/>
        <w:jc w:val="both"/>
        <w:rPr>
          <w:rFonts w:ascii="Times New Roman" w:hAnsi="Times New Roman" w:cs="Times New Roman"/>
        </w:rPr>
      </w:pPr>
    </w:p>
    <w:p w14:paraId="7A26236E" w14:textId="28C32002"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CA5219">
        <w:rPr>
          <w:rFonts w:ascii="Times New Roman" w:hAnsi="Times New Roman" w:cs="Times New Roman"/>
        </w:rPr>
        <w:t>Aqua WSC</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CA5219">
        <w:rPr>
          <w:rFonts w:ascii="Times New Roman" w:hAnsi="Times New Roman" w:cs="Times New Roman"/>
        </w:rPr>
        <w:t>Aqua WSC</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CA5219">
        <w:rPr>
          <w:rFonts w:ascii="Times New Roman" w:hAnsi="Times New Roman" w:cs="Times New Roman"/>
        </w:rPr>
        <w:t>Aqua WSC</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0236704D"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CD30D6">
        <w:rPr>
          <w:rFonts w:ascii="Times New Roman" w:hAnsi="Times New Roman" w:cs="Times New Roman"/>
          <w:b/>
          <w:i/>
        </w:rPr>
        <w:t>(</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w:t>
      </w:r>
      <w:r w:rsidR="00CD30D6">
        <w:rPr>
          <w:rFonts w:ascii="Times New Roman" w:hAnsi="Times New Roman" w:cs="Times New Roman"/>
          <w:b/>
          <w:i/>
        </w:rPr>
        <w:t>)</w:t>
      </w:r>
      <w:r w:rsidR="00D836BB" w:rsidRPr="00630EEB">
        <w:rPr>
          <w:rFonts w:ascii="Times New Roman" w:hAnsi="Times New Roman" w:cs="Times New Roman"/>
          <w:b/>
          <w:i/>
        </w:rPr>
        <w:t xml:space="preserve">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674AF391"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CA5219">
        <w:rPr>
          <w:rFonts w:ascii="Times New Roman" w:eastAsia="Times New Roman" w:hAnsi="Times New Roman" w:cs="Times New Roman"/>
          <w:sz w:val="24"/>
          <w:szCs w:val="24"/>
        </w:rPr>
        <w:t>Aqua WSC</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2F2B9B57" w:rsidR="00B137BB" w:rsidRDefault="00600CE9" w:rsidP="00680FB0">
      <w:pPr>
        <w:pStyle w:val="BodyText"/>
        <w:spacing w:after="0"/>
        <w:jc w:val="both"/>
        <w:rPr>
          <w:rFonts w:ascii="Times New Roman" w:hAnsi="Times New Roman" w:cs="Times New Roman"/>
        </w:rPr>
      </w:pPr>
      <w:r w:rsidRPr="00BF0FF6">
        <w:rPr>
          <w:rFonts w:ascii="Times New Roman" w:eastAsia="Calibri" w:hAnsi="Times New Roman" w:cs="Times New Roman"/>
        </w:rPr>
        <w:t>My</w:t>
      </w:r>
      <w:r w:rsidR="00B137BB" w:rsidRPr="00BF0FF6">
        <w:rPr>
          <w:rFonts w:ascii="Times New Roman" w:eastAsia="Calibri" w:hAnsi="Times New Roman" w:cs="Times New Roman"/>
        </w:rPr>
        <w:t xml:space="preserve"> analysis is based on financial statements ending </w:t>
      </w:r>
      <w:r w:rsidR="00CA5219" w:rsidRPr="00BF0FF6">
        <w:rPr>
          <w:rFonts w:ascii="Times New Roman" w:hAnsi="Times New Roman" w:cs="Times New Roman"/>
        </w:rPr>
        <w:t>December 31, 2020</w:t>
      </w:r>
      <w:r w:rsidR="00B137BB" w:rsidRPr="00BF0FF6">
        <w:rPr>
          <w:rFonts w:ascii="Times New Roman" w:eastAsia="Calibri" w:hAnsi="Times New Roman" w:cs="Times New Roman"/>
        </w:rPr>
        <w:t xml:space="preserve">.  These financial statements </w:t>
      </w:r>
      <w:r w:rsidR="00B137BB" w:rsidRPr="00BF0FF6">
        <w:rPr>
          <w:rFonts w:ascii="Times New Roman" w:hAnsi="Times New Roman" w:cs="Times New Roman"/>
        </w:rPr>
        <w:t xml:space="preserve">contain an unqualified auditor’s opinion from </w:t>
      </w:r>
      <w:r w:rsidR="00CA5219" w:rsidRPr="00BF0FF6">
        <w:rPr>
          <w:rFonts w:ascii="Times New Roman" w:hAnsi="Times New Roman" w:cs="Times New Roman"/>
        </w:rPr>
        <w:t>Montemayor Britton Bender PC</w:t>
      </w:r>
      <w:r w:rsidR="00B137BB" w:rsidRPr="00BF0FF6">
        <w:rPr>
          <w:rFonts w:ascii="Times New Roman" w:hAnsi="Times New Roman" w:cs="Times New Roman"/>
        </w:rPr>
        <w:t xml:space="preserve"> stat</w:t>
      </w:r>
      <w:r w:rsidRPr="00BF0FF6">
        <w:rPr>
          <w:rFonts w:ascii="Times New Roman" w:hAnsi="Times New Roman" w:cs="Times New Roman"/>
        </w:rPr>
        <w:t>ing</w:t>
      </w:r>
      <w:r w:rsidR="00B137BB" w:rsidRPr="00BF0FF6">
        <w:rPr>
          <w:rFonts w:ascii="Times New Roman" w:hAnsi="Times New Roman" w:cs="Times New Roman"/>
        </w:rPr>
        <w:t xml:space="preserve"> that the financial statements present fairly, in all material respects, the financial position</w:t>
      </w:r>
      <w:r w:rsidR="001835F6">
        <w:rPr>
          <w:rFonts w:ascii="Times New Roman" w:hAnsi="Times New Roman" w:cs="Times New Roman"/>
        </w:rPr>
        <w:t xml:space="preserve"> of</w:t>
      </w:r>
      <w:r w:rsidR="00B137BB" w:rsidRPr="00BF0FF6">
        <w:rPr>
          <w:rFonts w:ascii="Times New Roman" w:hAnsi="Times New Roman" w:cs="Times New Roman"/>
        </w:rPr>
        <w:t xml:space="preserve"> </w:t>
      </w:r>
      <w:r w:rsidR="00BF0FF6" w:rsidRPr="00BF0FF6">
        <w:rPr>
          <w:rFonts w:ascii="Times New Roman" w:hAnsi="Times New Roman" w:cs="Times New Roman"/>
        </w:rPr>
        <w:t>Aqua WSC</w:t>
      </w:r>
      <w:r w:rsidR="00B137BB" w:rsidRPr="00BF0FF6">
        <w:rPr>
          <w:rFonts w:ascii="Times New Roman" w:hAnsi="Times New Roman" w:cs="Times New Roman"/>
        </w:rPr>
        <w:t xml:space="preserve"> as of</w:t>
      </w:r>
      <w:r w:rsidR="00C6724F" w:rsidRPr="00BF0FF6">
        <w:rPr>
          <w:rFonts w:ascii="Times New Roman" w:hAnsi="Times New Roman" w:cs="Times New Roman"/>
        </w:rPr>
        <w:t xml:space="preserve"> </w:t>
      </w:r>
      <w:r w:rsidR="00BF0FF6" w:rsidRPr="00BF0FF6">
        <w:rPr>
          <w:rFonts w:ascii="Times New Roman" w:hAnsi="Times New Roman" w:cs="Times New Roman"/>
        </w:rPr>
        <w:t>December 31, 2020 and 2019</w:t>
      </w:r>
      <w:r w:rsidR="00C6724F" w:rsidRPr="00BF0FF6">
        <w:rPr>
          <w:rFonts w:ascii="Times New Roman" w:hAnsi="Times New Roman" w:cs="Times New Roman"/>
        </w:rPr>
        <w:t>.</w:t>
      </w:r>
    </w:p>
    <w:p w14:paraId="7CC46DA3" w14:textId="16AF11E2" w:rsidR="006C7890" w:rsidRDefault="006C7890" w:rsidP="00680FB0">
      <w:pPr>
        <w:pStyle w:val="BodyText"/>
        <w:spacing w:after="0"/>
        <w:jc w:val="both"/>
        <w:rPr>
          <w:rFonts w:ascii="Times New Roman" w:hAnsi="Times New Roman" w:cs="Times New Roman"/>
        </w:rPr>
      </w:pPr>
    </w:p>
    <w:p w14:paraId="554DD4C1" w14:textId="291C9CE6" w:rsidR="006C7890" w:rsidRPr="00BF0FF6" w:rsidRDefault="006C7890" w:rsidP="00680FB0">
      <w:pPr>
        <w:pStyle w:val="BodyText"/>
        <w:spacing w:after="0"/>
        <w:jc w:val="both"/>
        <w:rPr>
          <w:rFonts w:ascii="Times New Roman" w:hAnsi="Times New Roman" w:cs="Times New Roman"/>
        </w:rPr>
      </w:pPr>
      <w:r w:rsidRPr="006C7890">
        <w:rPr>
          <w:rFonts w:ascii="Times New Roman" w:hAnsi="Times New Roman" w:cs="Times New Roman"/>
        </w:rPr>
        <w:t>Aqua WSC’s 2020 financial statements report long-term debt of $13,377.467 and equity of $109,080,822.  The debt-to-equity ratio is 0.12.  Because the ratio is less than 1.0, Aqua WSC meets the leverage test specified in 16 TAC § 24.11(e)(2)(A).</w:t>
      </w:r>
    </w:p>
    <w:p w14:paraId="0904BBF0" w14:textId="77777777" w:rsidR="00B137BB" w:rsidRPr="009A0254" w:rsidRDefault="00B137BB" w:rsidP="00630EEB">
      <w:pPr>
        <w:contextualSpacing/>
        <w:jc w:val="both"/>
        <w:rPr>
          <w:rFonts w:ascii="Times New Roman" w:eastAsia="Calibri" w:hAnsi="Times New Roman" w:cs="Times New Roman"/>
          <w:sz w:val="24"/>
          <w:szCs w:val="24"/>
          <w:highlight w:val="yellow"/>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0639BAF5" w14:textId="77777777" w:rsidR="0097302B" w:rsidRDefault="0097302B">
      <w:pPr>
        <w:jc w:val="both"/>
        <w:rPr>
          <w:rFonts w:ascii="Times New Roman" w:eastAsia="Times New Roman" w:hAnsi="Times New Roman" w:cs="Times New Roman"/>
          <w:sz w:val="24"/>
          <w:szCs w:val="24"/>
        </w:rPr>
      </w:pPr>
    </w:p>
    <w:p w14:paraId="26C7C65A" w14:textId="438F6D0C" w:rsidR="00AB5345" w:rsidRDefault="0097302B">
      <w:pPr>
        <w:jc w:val="both"/>
        <w:rPr>
          <w:rFonts w:ascii="Times New Roman" w:eastAsia="Times New Roman" w:hAnsi="Times New Roman" w:cs="Times New Roman"/>
          <w:sz w:val="24"/>
          <w:szCs w:val="24"/>
        </w:rPr>
      </w:pPr>
      <w:r w:rsidRPr="0097302B">
        <w:rPr>
          <w:rFonts w:ascii="Times New Roman" w:eastAsia="Times New Roman" w:hAnsi="Times New Roman" w:cs="Times New Roman"/>
          <w:sz w:val="24"/>
          <w:szCs w:val="24"/>
        </w:rPr>
        <w:t>Aqua WSC’s financial statements include</w:t>
      </w:r>
      <w:r w:rsidR="00D7381B">
        <w:rPr>
          <w:rFonts w:ascii="Times New Roman" w:eastAsia="Times New Roman" w:hAnsi="Times New Roman" w:cs="Times New Roman"/>
          <w:sz w:val="24"/>
          <w:szCs w:val="24"/>
        </w:rPr>
        <w:t xml:space="preserve"> net</w:t>
      </w:r>
      <w:r w:rsidRPr="0097302B">
        <w:rPr>
          <w:rFonts w:ascii="Times New Roman" w:eastAsia="Times New Roman" w:hAnsi="Times New Roman" w:cs="Times New Roman"/>
          <w:sz w:val="24"/>
          <w:szCs w:val="24"/>
        </w:rPr>
        <w:t xml:space="preserve"> operating income</w:t>
      </w:r>
      <w:r w:rsidR="00D7381B">
        <w:rPr>
          <w:rFonts w:ascii="Times New Roman" w:eastAsia="Times New Roman" w:hAnsi="Times New Roman" w:cs="Times New Roman"/>
          <w:sz w:val="24"/>
          <w:szCs w:val="24"/>
        </w:rPr>
        <w:t xml:space="preserve"> of </w:t>
      </w:r>
      <w:r w:rsidR="00D7381B" w:rsidRPr="00D7381B">
        <w:rPr>
          <w:rFonts w:ascii="Times New Roman" w:eastAsia="Times New Roman" w:hAnsi="Times New Roman" w:cs="Times New Roman"/>
          <w:sz w:val="24"/>
          <w:szCs w:val="24"/>
        </w:rPr>
        <w:t>$13,223,546</w:t>
      </w:r>
      <w:r w:rsidR="00D7381B">
        <w:rPr>
          <w:rFonts w:ascii="Times New Roman" w:eastAsia="Times New Roman" w:hAnsi="Times New Roman" w:cs="Times New Roman"/>
          <w:sz w:val="24"/>
          <w:szCs w:val="24"/>
        </w:rPr>
        <w:t xml:space="preserve"> excluding depreciation expense </w:t>
      </w:r>
      <w:r w:rsidRPr="0097302B">
        <w:rPr>
          <w:rFonts w:ascii="Times New Roman" w:eastAsia="Times New Roman" w:hAnsi="Times New Roman" w:cs="Times New Roman"/>
          <w:sz w:val="24"/>
          <w:szCs w:val="24"/>
        </w:rPr>
        <w:t>and</w:t>
      </w:r>
      <w:r w:rsidR="00D7381B">
        <w:rPr>
          <w:rFonts w:ascii="Times New Roman" w:eastAsia="Times New Roman" w:hAnsi="Times New Roman" w:cs="Times New Roman"/>
          <w:sz w:val="24"/>
          <w:szCs w:val="24"/>
        </w:rPr>
        <w:t xml:space="preserve"> $16,908,900</w:t>
      </w:r>
      <w:r w:rsidRPr="0097302B">
        <w:rPr>
          <w:rFonts w:ascii="Times New Roman" w:eastAsia="Times New Roman" w:hAnsi="Times New Roman" w:cs="Times New Roman"/>
          <w:sz w:val="24"/>
          <w:szCs w:val="24"/>
        </w:rPr>
        <w:t xml:space="preserve"> cash</w:t>
      </w:r>
      <w:r w:rsidR="00D7381B">
        <w:rPr>
          <w:rFonts w:ascii="Times New Roman" w:eastAsia="Times New Roman" w:hAnsi="Times New Roman" w:cs="Times New Roman"/>
          <w:sz w:val="24"/>
          <w:szCs w:val="24"/>
        </w:rPr>
        <w:t xml:space="preserve"> and cash equivalents</w:t>
      </w:r>
      <w:r w:rsidRPr="0097302B">
        <w:rPr>
          <w:rFonts w:ascii="Times New Roman" w:eastAsia="Times New Roman" w:hAnsi="Times New Roman" w:cs="Times New Roman"/>
          <w:sz w:val="24"/>
          <w:szCs w:val="24"/>
        </w:rPr>
        <w:t xml:space="preserve"> that indicate Aqua WSC will have sufficient cash to cover projected shortages.</w:t>
      </w:r>
    </w:p>
    <w:p w14:paraId="39FA1E3C" w14:textId="77777777" w:rsidR="0097302B" w:rsidRDefault="0097302B">
      <w:pPr>
        <w:jc w:val="both"/>
        <w:rPr>
          <w:rFonts w:ascii="Times New Roman" w:eastAsia="Times New Roman" w:hAnsi="Times New Roman" w:cs="Times New Roman"/>
          <w:sz w:val="24"/>
          <w:szCs w:val="24"/>
        </w:rPr>
      </w:pPr>
    </w:p>
    <w:p w14:paraId="591128CF" w14:textId="36B1F7E4" w:rsidR="00B137BB" w:rsidRPr="00630EEB" w:rsidRDefault="000633EE">
      <w:pPr>
        <w:jc w:val="both"/>
        <w:rPr>
          <w:rFonts w:ascii="Times New Roman" w:eastAsia="Calibri" w:hAnsi="Times New Roman" w:cs="Times New Roman"/>
          <w:sz w:val="24"/>
          <w:szCs w:val="24"/>
        </w:rPr>
      </w:pPr>
      <w:r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D7381B">
        <w:rPr>
          <w:rFonts w:ascii="Times New Roman" w:eastAsia="Calibri" w:hAnsi="Times New Roman" w:cs="Times New Roman"/>
          <w:sz w:val="24"/>
          <w:szCs w:val="24"/>
        </w:rPr>
        <w:t xml:space="preserve">. </w:t>
      </w:r>
      <w:r w:rsidRPr="00630EEB">
        <w:rPr>
          <w:rFonts w:ascii="Times New Roman" w:eastAsia="Calibri" w:hAnsi="Times New Roman" w:cs="Times New Roman"/>
          <w:sz w:val="24"/>
          <w:szCs w:val="24"/>
        </w:rPr>
        <w:t xml:space="preserv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761A98">
        <w:rPr>
          <w:rFonts w:ascii="Times New Roman" w:eastAsia="Calibri" w:hAnsi="Times New Roman" w:cs="Times New Roman"/>
          <w:sz w:val="24"/>
          <w:szCs w:val="24"/>
        </w:rPr>
        <w:t>Aqua WSC</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63293218" w14:textId="51A37CE1"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D7381B">
        <w:rPr>
          <w:rFonts w:ascii="Times New Roman" w:hAnsi="Times New Roman" w:cs="Times New Roman"/>
          <w:sz w:val="24"/>
          <w:szCs w:val="24"/>
        </w:rPr>
        <w:t>Aqua WSC</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093CDA83"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6C7890">
      <w:headerReference w:type="even" r:id="rId8"/>
      <w:headerReference w:type="default" r:id="rId9"/>
      <w:headerReference w:type="first" r:id="rId10"/>
      <w:pgSz w:w="12240" w:h="15840"/>
      <w:pgMar w:top="1440" w:right="1440" w:bottom="180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AB44F" w14:textId="77777777" w:rsidR="007976CF" w:rsidRDefault="007976CF" w:rsidP="00FC14B8">
      <w:r>
        <w:separator/>
      </w:r>
    </w:p>
  </w:endnote>
  <w:endnote w:type="continuationSeparator" w:id="0">
    <w:p w14:paraId="69B63D44" w14:textId="77777777" w:rsidR="007976CF" w:rsidRDefault="007976CF"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60B48" w14:textId="77777777" w:rsidR="007976CF" w:rsidRDefault="007976CF" w:rsidP="00FC14B8">
      <w:r>
        <w:separator/>
      </w:r>
    </w:p>
  </w:footnote>
  <w:footnote w:type="continuationSeparator" w:id="0">
    <w:p w14:paraId="20E3543B" w14:textId="77777777" w:rsidR="007976CF" w:rsidRDefault="007976CF"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33B28A3F" w:rsidR="00AB1CF5" w:rsidRPr="006C789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6C7890">
      <w:rPr>
        <w:rFonts w:ascii="Times New Roman" w:hAnsi="Times New Roman" w:cs="Times New Roman"/>
        <w:sz w:val="20"/>
        <w:szCs w:val="20"/>
      </w:rPr>
      <w:t xml:space="preserve">Docket No. </w:t>
    </w:r>
    <w:r w:rsidR="006C7890" w:rsidRPr="006C7890">
      <w:rPr>
        <w:rFonts w:ascii="Times New Roman" w:hAnsi="Times New Roman" w:cs="Times New Roman"/>
        <w:sz w:val="20"/>
        <w:szCs w:val="20"/>
      </w:rPr>
      <w:t>52270</w:t>
    </w:r>
    <w:r w:rsidRPr="006C7890">
      <w:rPr>
        <w:rFonts w:ascii="Times New Roman" w:hAnsi="Times New Roman" w:cs="Times New Roman"/>
        <w:sz w:val="20"/>
        <w:szCs w:val="20"/>
      </w:rPr>
      <w:tab/>
      <w:t xml:space="preserve">Memorandum of </w:t>
    </w:r>
    <w:r w:rsidR="006C7890">
      <w:rPr>
        <w:rFonts w:ascii="Times New Roman" w:hAnsi="Times New Roman" w:cs="Times New Roman"/>
        <w:sz w:val="20"/>
        <w:szCs w:val="20"/>
      </w:rPr>
      <w:t>Fred Bednarski III</w:t>
    </w:r>
    <w:r w:rsidRPr="006C7890">
      <w:rPr>
        <w:rFonts w:ascii="Times New Roman" w:hAnsi="Times New Roman" w:cs="Times New Roman"/>
        <w:sz w:val="20"/>
        <w:szCs w:val="20"/>
      </w:rPr>
      <w:t xml:space="preserve"> (</w:t>
    </w:r>
    <w:r w:rsidR="006C7890">
      <w:rPr>
        <w:rFonts w:ascii="Times New Roman" w:hAnsi="Times New Roman" w:cs="Times New Roman"/>
        <w:sz w:val="20"/>
        <w:szCs w:val="20"/>
      </w:rPr>
      <w:t>November 12, 2021</w:t>
    </w:r>
    <w:r w:rsidRPr="006C7890">
      <w:rPr>
        <w:rFonts w:ascii="Times New Roman" w:hAnsi="Times New Roman" w:cs="Times New Roman"/>
        <w:sz w:val="20"/>
        <w:szCs w:val="20"/>
      </w:rPr>
      <w:t>)</w:t>
    </w:r>
    <w:r w:rsidR="00AB1CF5" w:rsidRPr="006C7890">
      <w:rPr>
        <w:rFonts w:ascii="Times New Roman" w:hAnsi="Times New Roman" w:cs="Times New Roman"/>
        <w:sz w:val="20"/>
        <w:szCs w:val="20"/>
      </w:rPr>
      <w:tab/>
      <w:t xml:space="preserve">Page 2 of </w:t>
    </w:r>
    <w:r w:rsidR="006C7890">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03B4"/>
    <w:rsid w:val="0013495F"/>
    <w:rsid w:val="00137495"/>
    <w:rsid w:val="00143B99"/>
    <w:rsid w:val="00143FC7"/>
    <w:rsid w:val="00146B4B"/>
    <w:rsid w:val="00147BA0"/>
    <w:rsid w:val="00154BB2"/>
    <w:rsid w:val="001577AA"/>
    <w:rsid w:val="001677BF"/>
    <w:rsid w:val="00177EDF"/>
    <w:rsid w:val="00180FC5"/>
    <w:rsid w:val="00181110"/>
    <w:rsid w:val="0018209E"/>
    <w:rsid w:val="001835F6"/>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640"/>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09A0"/>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52B9E"/>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C7890"/>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1A98"/>
    <w:rsid w:val="007657FC"/>
    <w:rsid w:val="0077034A"/>
    <w:rsid w:val="00792AFE"/>
    <w:rsid w:val="00795F5C"/>
    <w:rsid w:val="00795FA7"/>
    <w:rsid w:val="007976CF"/>
    <w:rsid w:val="007A4BB7"/>
    <w:rsid w:val="007A510F"/>
    <w:rsid w:val="007A6E43"/>
    <w:rsid w:val="007D2DF2"/>
    <w:rsid w:val="007D472A"/>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302B"/>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0FF6"/>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A5219"/>
    <w:rsid w:val="00CB6DAF"/>
    <w:rsid w:val="00CC09C5"/>
    <w:rsid w:val="00CC1C19"/>
    <w:rsid w:val="00CD1087"/>
    <w:rsid w:val="00CD30D6"/>
    <w:rsid w:val="00CE39A2"/>
    <w:rsid w:val="00CF721E"/>
    <w:rsid w:val="00D00A20"/>
    <w:rsid w:val="00D01F49"/>
    <w:rsid w:val="00D21307"/>
    <w:rsid w:val="00D36E5C"/>
    <w:rsid w:val="00D373E3"/>
    <w:rsid w:val="00D44331"/>
    <w:rsid w:val="00D51C27"/>
    <w:rsid w:val="00D53590"/>
    <w:rsid w:val="00D55F65"/>
    <w:rsid w:val="00D6648E"/>
    <w:rsid w:val="00D737E8"/>
    <w:rsid w:val="00D7381B"/>
    <w:rsid w:val="00D74500"/>
    <w:rsid w:val="00D8061B"/>
    <w:rsid w:val="00D82F2D"/>
    <w:rsid w:val="00D836BB"/>
    <w:rsid w:val="00D85AF7"/>
    <w:rsid w:val="00D9218C"/>
    <w:rsid w:val="00D94B3C"/>
    <w:rsid w:val="00DA202A"/>
    <w:rsid w:val="00DA6F1E"/>
    <w:rsid w:val="00DB0021"/>
    <w:rsid w:val="00DB2C0D"/>
    <w:rsid w:val="00DB788B"/>
    <w:rsid w:val="00DF20E2"/>
    <w:rsid w:val="00DF398D"/>
    <w:rsid w:val="00DF51C2"/>
    <w:rsid w:val="00DF7404"/>
    <w:rsid w:val="00E070B4"/>
    <w:rsid w:val="00E07B49"/>
    <w:rsid w:val="00E1406D"/>
    <w:rsid w:val="00E14844"/>
    <w:rsid w:val="00E169E7"/>
    <w:rsid w:val="00E2034B"/>
    <w:rsid w:val="00E213FA"/>
    <w:rsid w:val="00E21F49"/>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458F9"/>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2021-11-12T16:25:00Z</dcterms:created>
  <dcterms:modified xsi:type="dcterms:W3CDTF">2021-11-12T16:25:00Z</dcterms:modified>
</cp:coreProperties>
</file>